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C63A8B2" wp14:editId="264B8032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A465F1" w:rsidRPr="00A350C3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 xml:space="preserve">ПЛАН ЗА КОНТРОЛ И ПОДДЪРЖАНЕ НА ПЛОЩАДКИТЕ ЗА ИГРА </w:t>
      </w:r>
      <w:r>
        <w:rPr>
          <w:rFonts w:eastAsia="Calibri"/>
          <w:b/>
          <w:bCs/>
        </w:rPr>
        <w:t>НА ТЕРИТОРИЯТА НА ОБЩИНА ГУЛЯНЦИ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I. ОСНОВАНИЕ</w:t>
      </w:r>
    </w:p>
    <w:p w:rsidR="00A465F1" w:rsidRPr="00A350C3" w:rsidRDefault="00A465F1" w:rsidP="00A465F1">
      <w:pPr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Pr="00A350C3">
        <w:rPr>
          <w:rFonts w:eastAsia="Calibri"/>
        </w:rPr>
        <w:t xml:space="preserve">Настоящият План за контрол и поддържане на площадките за игра </w:t>
      </w:r>
      <w:r>
        <w:rPr>
          <w:rFonts w:eastAsia="Calibri"/>
        </w:rPr>
        <w:t>на територията на община Гулянци</w:t>
      </w:r>
      <w:r w:rsidRPr="00A350C3">
        <w:rPr>
          <w:rFonts w:eastAsia="Calibri"/>
        </w:rPr>
        <w:t>, се разработва на основание чл. 67 от Наредба № 1 от 12 януари 2009 г. за условията и реда за устройството и безопасността на площадките за игра (НУРУБПИ), съгласно който планът се изготвя от стопанина на площадката за игра. За обществено достъпни площадки за игра, чиито стопани са общините съставеният план и неговото изпълнение подлежат на контрол от общинските съвети.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II. ОБХВАТ</w:t>
      </w:r>
    </w:p>
    <w:p w:rsidR="00A465F1" w:rsidRPr="00A350C3" w:rsidRDefault="00A465F1" w:rsidP="00A465F1">
      <w:pPr>
        <w:jc w:val="both"/>
        <w:rPr>
          <w:rFonts w:eastAsia="Calibri"/>
        </w:rPr>
      </w:pPr>
      <w:r>
        <w:rPr>
          <w:rFonts w:eastAsia="Calibri"/>
        </w:rPr>
        <w:t xml:space="preserve">      </w:t>
      </w:r>
      <w:r w:rsidRPr="00A350C3">
        <w:rPr>
          <w:rFonts w:eastAsia="Calibri"/>
        </w:rPr>
        <w:t xml:space="preserve">Настоящият План за контрол и поддържане на площадките за игра </w:t>
      </w:r>
      <w:r>
        <w:rPr>
          <w:rFonts w:eastAsia="Calibri"/>
        </w:rPr>
        <w:t>на територията на община Гулянци</w:t>
      </w:r>
      <w:r w:rsidRPr="00A350C3">
        <w:rPr>
          <w:rFonts w:eastAsia="Calibri"/>
        </w:rPr>
        <w:t xml:space="preserve"> определя реда за поддържане и контрол на площадките за игра </w:t>
      </w:r>
      <w:r>
        <w:rPr>
          <w:rFonts w:eastAsia="Calibri"/>
        </w:rPr>
        <w:t>на територията на община Гулянци</w:t>
      </w:r>
      <w:r w:rsidRPr="00A350C3">
        <w:rPr>
          <w:rFonts w:eastAsia="Calibri"/>
        </w:rPr>
        <w:t xml:space="preserve">, изчерпателно изброени в </w:t>
      </w:r>
      <w:r w:rsidRPr="00A350C3">
        <w:rPr>
          <w:rFonts w:eastAsia="Calibri"/>
          <w:b/>
          <w:bCs/>
        </w:rPr>
        <w:t xml:space="preserve">Приложение № 1 </w:t>
      </w:r>
      <w:r w:rsidRPr="00A350C3">
        <w:rPr>
          <w:rFonts w:eastAsia="Calibri"/>
        </w:rPr>
        <w:t>и</w:t>
      </w:r>
    </w:p>
    <w:p w:rsidR="00A465F1" w:rsidRPr="00A350C3" w:rsidRDefault="00A465F1" w:rsidP="00A465F1">
      <w:pPr>
        <w:jc w:val="both"/>
        <w:rPr>
          <w:rFonts w:eastAsia="Calibri"/>
        </w:rPr>
      </w:pPr>
      <w:r w:rsidRPr="00A350C3">
        <w:rPr>
          <w:rFonts w:eastAsia="Calibri"/>
        </w:rPr>
        <w:t>съдържа:</w:t>
      </w:r>
    </w:p>
    <w:p w:rsidR="00A465F1" w:rsidRPr="00A350C3" w:rsidRDefault="00A465F1" w:rsidP="00A465F1">
      <w:pPr>
        <w:numPr>
          <w:ilvl w:val="0"/>
          <w:numId w:val="1"/>
        </w:numPr>
        <w:ind w:left="708"/>
        <w:jc w:val="both"/>
        <w:rPr>
          <w:rFonts w:eastAsia="Calibri"/>
        </w:rPr>
      </w:pPr>
      <w:r>
        <w:rPr>
          <w:rFonts w:eastAsia="Calibri"/>
          <w:lang w:val="en-US"/>
        </w:rPr>
        <w:t xml:space="preserve"> </w:t>
      </w:r>
      <w:r w:rsidRPr="00A350C3">
        <w:rPr>
          <w:rFonts w:eastAsia="Calibri"/>
        </w:rPr>
        <w:t>Необходимите за спазване на изискванията на наредбата мерки;</w:t>
      </w:r>
    </w:p>
    <w:p w:rsidR="00A465F1" w:rsidRPr="00A350C3" w:rsidRDefault="00A465F1" w:rsidP="00A465F1">
      <w:pPr>
        <w:numPr>
          <w:ilvl w:val="0"/>
          <w:numId w:val="1"/>
        </w:numPr>
        <w:ind w:left="708"/>
        <w:jc w:val="both"/>
        <w:rPr>
          <w:rFonts w:eastAsia="Calibri"/>
        </w:rPr>
      </w:pPr>
      <w:r w:rsidRPr="00A350C3">
        <w:rPr>
          <w:rFonts w:eastAsia="Calibri"/>
        </w:rPr>
        <w:t>Финансови средства;</w:t>
      </w:r>
    </w:p>
    <w:p w:rsidR="00A465F1" w:rsidRPr="00A350C3" w:rsidRDefault="00A465F1" w:rsidP="00A465F1">
      <w:pPr>
        <w:numPr>
          <w:ilvl w:val="0"/>
          <w:numId w:val="1"/>
        </w:numPr>
        <w:ind w:left="708"/>
        <w:jc w:val="both"/>
        <w:rPr>
          <w:rFonts w:eastAsia="Calibri"/>
        </w:rPr>
      </w:pPr>
      <w:r w:rsidRPr="00A350C3">
        <w:rPr>
          <w:rFonts w:eastAsia="Calibri"/>
        </w:rPr>
        <w:t>Срокове и отговорници;</w:t>
      </w:r>
    </w:p>
    <w:p w:rsidR="00A465F1" w:rsidRPr="00A350C3" w:rsidRDefault="00A465F1" w:rsidP="00A465F1">
      <w:pPr>
        <w:numPr>
          <w:ilvl w:val="0"/>
          <w:numId w:val="1"/>
        </w:numPr>
        <w:ind w:left="708"/>
        <w:jc w:val="both"/>
        <w:rPr>
          <w:rFonts w:eastAsia="Calibri"/>
        </w:rPr>
      </w:pPr>
      <w:r w:rsidRPr="00A350C3">
        <w:rPr>
          <w:rFonts w:eastAsia="Calibri"/>
        </w:rPr>
        <w:t>График за извършване на периодичен (функционален) и годишен основен контрол;</w:t>
      </w:r>
    </w:p>
    <w:p w:rsidR="00A465F1" w:rsidRPr="00A350C3" w:rsidRDefault="00A465F1" w:rsidP="00A465F1">
      <w:pPr>
        <w:numPr>
          <w:ilvl w:val="0"/>
          <w:numId w:val="1"/>
        </w:numPr>
        <w:ind w:left="708"/>
        <w:jc w:val="both"/>
        <w:rPr>
          <w:rFonts w:eastAsia="Calibri"/>
        </w:rPr>
      </w:pPr>
      <w:r w:rsidRPr="00A350C3">
        <w:rPr>
          <w:rFonts w:eastAsia="Calibri"/>
        </w:rPr>
        <w:t>Писмени процедури за извършване на периодичен (функционален) и годишен основен контрол.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III. ЦЕЛ</w:t>
      </w:r>
    </w:p>
    <w:p w:rsidR="00A465F1" w:rsidRDefault="00A465F1" w:rsidP="00A465F1">
      <w:pPr>
        <w:ind w:firstLine="708"/>
        <w:jc w:val="both"/>
        <w:rPr>
          <w:rFonts w:eastAsia="Calibri"/>
        </w:rPr>
      </w:pPr>
      <w:r w:rsidRPr="00A350C3">
        <w:rPr>
          <w:rFonts w:eastAsia="Calibri"/>
        </w:rPr>
        <w:t>Да се подобри безопасността на обществено</w:t>
      </w:r>
      <w:r>
        <w:rPr>
          <w:rFonts w:eastAsia="Calibri"/>
        </w:rPr>
        <w:t xml:space="preserve"> </w:t>
      </w:r>
      <w:r w:rsidRPr="00A350C3">
        <w:rPr>
          <w:rFonts w:eastAsia="Calibri"/>
        </w:rPr>
        <w:t xml:space="preserve">достъпните площадки за игра, разположени </w:t>
      </w:r>
      <w:r>
        <w:rPr>
          <w:rFonts w:eastAsia="Calibri"/>
        </w:rPr>
        <w:t>на територията на община Гулянци</w:t>
      </w:r>
      <w:r w:rsidRPr="00A350C3">
        <w:rPr>
          <w:rFonts w:eastAsia="Calibri"/>
        </w:rPr>
        <w:t>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 xml:space="preserve">IV. ОСЪЩЕСТВЯВАНЕ НА КОНТРОЛ НА ПЛОЩАДКИТЕ ЗА ИГРА </w:t>
      </w:r>
      <w:r>
        <w:rPr>
          <w:rFonts w:eastAsia="Calibri"/>
          <w:b/>
          <w:bCs/>
        </w:rPr>
        <w:t>НА ТЕРИТОРИЯТА НА ОБЩИНА ГУЛЯНЦИ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</w:rPr>
      </w:pPr>
      <w:r w:rsidRPr="00A350C3">
        <w:rPr>
          <w:rFonts w:eastAsia="Calibri"/>
        </w:rPr>
        <w:t>В съответствие</w:t>
      </w:r>
      <w:r w:rsidR="00810546">
        <w:rPr>
          <w:rFonts w:eastAsia="Calibri"/>
        </w:rPr>
        <w:t xml:space="preserve"> с разпоредбата на чл. 68, ал. 1</w:t>
      </w:r>
      <w:r w:rsidRPr="00A350C3">
        <w:rPr>
          <w:rFonts w:eastAsia="Calibri"/>
        </w:rPr>
        <w:t xml:space="preserve"> от НУРУБПИ площадките за игра </w:t>
      </w:r>
      <w:r>
        <w:rPr>
          <w:rFonts w:eastAsia="Calibri"/>
        </w:rPr>
        <w:t>на територията на община Гулянци</w:t>
      </w:r>
      <w:r w:rsidRPr="00A350C3">
        <w:rPr>
          <w:rFonts w:eastAsia="Calibri"/>
        </w:rPr>
        <w:t xml:space="preserve"> подлежат на периодичен (функционален) контрол и годишен основен контрол.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 xml:space="preserve">1. ПЕРИОДИЧЕН (ФУНКЦИОНАЛЕН) КОНТРОЛ НА ПЛОЩАДКИТЕ ЗА ИГРА </w:t>
      </w:r>
      <w:r>
        <w:rPr>
          <w:rFonts w:eastAsia="Calibri"/>
          <w:b/>
          <w:bCs/>
        </w:rPr>
        <w:t>НА ТЕРИТОРИЯТА НА ОБЩИНА ГУЛЯНЦИ</w:t>
      </w:r>
      <w:r w:rsidRPr="00A350C3">
        <w:rPr>
          <w:rFonts w:eastAsia="Calibri"/>
          <w:b/>
          <w:bCs/>
        </w:rPr>
        <w:t>: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8D6E12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  <w:b/>
          <w:bCs/>
          <w:lang w:val="en-US"/>
        </w:rPr>
        <w:lastRenderedPageBreak/>
        <w:t xml:space="preserve">1.1 </w:t>
      </w:r>
      <w:r w:rsidRPr="008D6E12">
        <w:rPr>
          <w:rFonts w:eastAsia="Calibri"/>
          <w:b/>
          <w:bCs/>
        </w:rPr>
        <w:t xml:space="preserve">Обхват на контрола </w:t>
      </w:r>
      <w:r w:rsidRPr="008D6E12">
        <w:rPr>
          <w:rFonts w:eastAsia="Calibri"/>
        </w:rPr>
        <w:t>- подробна проверка на функционирането и</w:t>
      </w:r>
      <w:r w:rsidRPr="008D6E12">
        <w:rPr>
          <w:rFonts w:eastAsia="Calibri"/>
        </w:rPr>
        <w:br/>
        <w:t>стабилността на съоръженията за игра в резултат на тяхното износване, както и</w:t>
      </w:r>
      <w:r w:rsidRPr="008D6E12">
        <w:rPr>
          <w:rFonts w:eastAsia="Calibri"/>
        </w:rPr>
        <w:br/>
        <w:t>подробна проверка на всички останали елементи на площадката.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</w:rPr>
      </w:pPr>
      <w:r w:rsidRPr="00A350C3">
        <w:rPr>
          <w:rFonts w:eastAsia="Calibri"/>
          <w:b/>
          <w:bCs/>
        </w:rPr>
        <w:t>1.2.</w:t>
      </w:r>
      <w:r>
        <w:rPr>
          <w:rFonts w:eastAsia="Calibri"/>
          <w:b/>
          <w:bCs/>
          <w:lang w:val="en-US"/>
        </w:rPr>
        <w:t xml:space="preserve"> </w:t>
      </w:r>
      <w:r w:rsidRPr="00A350C3">
        <w:rPr>
          <w:rFonts w:eastAsia="Calibri"/>
          <w:b/>
          <w:bCs/>
        </w:rPr>
        <w:t xml:space="preserve">Цел на контрола </w:t>
      </w:r>
      <w:r w:rsidRPr="00A350C3">
        <w:rPr>
          <w:rFonts w:eastAsia="Calibri"/>
        </w:rPr>
        <w:t>- откриване и своевременно отстраняване на</w:t>
      </w:r>
      <w:r w:rsidRPr="00A350C3">
        <w:rPr>
          <w:rFonts w:eastAsia="Calibri"/>
        </w:rPr>
        <w:br/>
        <w:t>потенциалните опасности, което не позволява задълбочаване на установените проблеми</w:t>
      </w:r>
      <w:r w:rsidRPr="00A350C3">
        <w:rPr>
          <w:rFonts w:eastAsia="Calibri"/>
        </w:rPr>
        <w:br/>
        <w:t>и позволява да се спестят средства за поддръжката на съоръжението в дългосрочен</w:t>
      </w:r>
      <w:r w:rsidRPr="00A350C3">
        <w:rPr>
          <w:rFonts w:eastAsia="Calibri"/>
        </w:rPr>
        <w:br/>
        <w:t>план.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1.3. </w:t>
      </w:r>
      <w:r w:rsidRPr="00A350C3">
        <w:rPr>
          <w:rFonts w:eastAsia="Calibri"/>
          <w:b/>
          <w:bCs/>
        </w:rPr>
        <w:t>Отговорни длъжностни лица:</w:t>
      </w:r>
    </w:p>
    <w:p w:rsidR="00A465F1" w:rsidRPr="00A350C3" w:rsidRDefault="00A465F1" w:rsidP="00A465F1">
      <w:pPr>
        <w:numPr>
          <w:ilvl w:val="0"/>
          <w:numId w:val="2"/>
        </w:num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Зам.-кмет на Община Гулянци</w:t>
      </w:r>
      <w:r w:rsidRPr="00A350C3">
        <w:rPr>
          <w:rFonts w:eastAsia="Calibri"/>
          <w:b/>
          <w:bCs/>
        </w:rPr>
        <w:t xml:space="preserve"> </w:t>
      </w:r>
      <w:r w:rsidRPr="00A350C3">
        <w:rPr>
          <w:rFonts w:eastAsia="Calibri"/>
        </w:rPr>
        <w:t>за площадки за игра с ад</w:t>
      </w:r>
      <w:r>
        <w:rPr>
          <w:rFonts w:eastAsia="Calibri"/>
        </w:rPr>
        <w:t xml:space="preserve">министративен адрес в </w:t>
      </w:r>
      <w:proofErr w:type="spellStart"/>
      <w:r>
        <w:rPr>
          <w:rFonts w:eastAsia="Calibri"/>
        </w:rPr>
        <w:t>гр.Гулянци</w:t>
      </w:r>
      <w:proofErr w:type="spellEnd"/>
    </w:p>
    <w:p w:rsidR="00A465F1" w:rsidRPr="00A350C3" w:rsidRDefault="00A12686" w:rsidP="00A465F1">
      <w:pPr>
        <w:numPr>
          <w:ilvl w:val="0"/>
          <w:numId w:val="2"/>
        </w:num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Кметове</w:t>
      </w:r>
      <w:r w:rsidR="00A465F1" w:rsidRPr="00A350C3">
        <w:rPr>
          <w:rFonts w:eastAsia="Calibri"/>
          <w:b/>
          <w:bCs/>
        </w:rPr>
        <w:t xml:space="preserve"> на населени места </w:t>
      </w:r>
      <w:r w:rsidR="00A465F1" w:rsidRPr="00A350C3">
        <w:rPr>
          <w:rFonts w:eastAsia="Calibri"/>
        </w:rPr>
        <w:t>според административния адрес на площадката за игра.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1.4</w:t>
      </w:r>
      <w:r>
        <w:rPr>
          <w:rFonts w:eastAsia="Calibri"/>
        </w:rPr>
        <w:t xml:space="preserve">. </w:t>
      </w:r>
      <w:r w:rsidRPr="00A350C3">
        <w:rPr>
          <w:rFonts w:eastAsia="Calibri"/>
          <w:b/>
          <w:bCs/>
        </w:rPr>
        <w:t>График за извършване на контрола:</w:t>
      </w:r>
    </w:p>
    <w:p w:rsidR="00AE43A5" w:rsidRDefault="001D1BD2" w:rsidP="00AE43A5">
      <w:pPr>
        <w:numPr>
          <w:ilvl w:val="0"/>
          <w:numId w:val="3"/>
        </w:num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Два пъти в годината – до 15-то число на месеците Май и Октомври на текущата година </w:t>
      </w:r>
      <w:r w:rsidR="00AE43A5" w:rsidRPr="00AE43A5">
        <w:rPr>
          <w:rFonts w:eastAsia="Calibri"/>
          <w:bCs/>
        </w:rPr>
        <w:t xml:space="preserve">на включените </w:t>
      </w:r>
      <w:r w:rsidRPr="00AE43A5">
        <w:rPr>
          <w:rFonts w:eastAsia="Calibri"/>
          <w:bCs/>
        </w:rPr>
        <w:t>в</w:t>
      </w:r>
      <w:r w:rsidR="00AE43A5">
        <w:rPr>
          <w:rFonts w:eastAsia="Calibri"/>
          <w:b/>
          <w:bCs/>
        </w:rPr>
        <w:t xml:space="preserve"> приложение 1 </w:t>
      </w:r>
      <w:r w:rsidR="00AE43A5" w:rsidRPr="00AE43A5">
        <w:rPr>
          <w:rFonts w:eastAsia="Calibri"/>
          <w:bCs/>
        </w:rPr>
        <w:t>площадки за игра</w:t>
      </w:r>
    </w:p>
    <w:p w:rsidR="00A465F1" w:rsidRPr="00A350C3" w:rsidRDefault="00A465F1" w:rsidP="00236220">
      <w:pPr>
        <w:ind w:firstLine="708"/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1.5.</w:t>
      </w:r>
      <w:r>
        <w:rPr>
          <w:rFonts w:eastAsia="Calibri"/>
        </w:rPr>
        <w:t xml:space="preserve"> </w:t>
      </w:r>
      <w:r w:rsidRPr="00A350C3">
        <w:rPr>
          <w:rFonts w:eastAsia="Calibri"/>
          <w:b/>
          <w:bCs/>
        </w:rPr>
        <w:t>Отчитане на извършения контрол:</w:t>
      </w:r>
    </w:p>
    <w:p w:rsidR="00A465F1" w:rsidRDefault="00A465F1" w:rsidP="00A465F1">
      <w:pPr>
        <w:jc w:val="both"/>
        <w:rPr>
          <w:rFonts w:eastAsia="Calibri"/>
        </w:rPr>
      </w:pPr>
      <w:r>
        <w:rPr>
          <w:rFonts w:eastAsia="Calibri"/>
        </w:rPr>
        <w:t xml:space="preserve">      </w:t>
      </w:r>
      <w:r w:rsidRPr="00A350C3">
        <w:rPr>
          <w:rFonts w:eastAsia="Calibri"/>
        </w:rPr>
        <w:t>След осъществяване на контрола лицата по т. 1.3. предос</w:t>
      </w:r>
      <w:r>
        <w:rPr>
          <w:rFonts w:eastAsia="Calibri"/>
        </w:rPr>
        <w:t>тавят на Кмета на Община Гулянци</w:t>
      </w:r>
      <w:r w:rsidRPr="00A350C3">
        <w:rPr>
          <w:rFonts w:eastAsia="Calibri"/>
        </w:rPr>
        <w:t xml:space="preserve"> попълнени доклади </w:t>
      </w:r>
      <w:r w:rsidRPr="00A350C3">
        <w:rPr>
          <w:rFonts w:eastAsia="Calibri"/>
          <w:b/>
          <w:bCs/>
        </w:rPr>
        <w:t xml:space="preserve">(Приложение № 2 </w:t>
      </w:r>
      <w:r w:rsidRPr="00A350C3">
        <w:rPr>
          <w:rFonts w:eastAsia="Calibri"/>
        </w:rPr>
        <w:t>към настоящия план). Докладите следва да включват най-малко следната информация:</w:t>
      </w:r>
    </w:p>
    <w:p w:rsidR="00A465F1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1.5.1. </w:t>
      </w:r>
      <w:r w:rsidRPr="00AF75BD">
        <w:rPr>
          <w:rFonts w:eastAsia="Calibri"/>
        </w:rPr>
        <w:t>Наименование, местоположение на площадката, дата и час на провеждане на контрола, вид на контрола и данни за лицето, извършило контрола;</w:t>
      </w:r>
    </w:p>
    <w:p w:rsidR="00A465F1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1.5.2. </w:t>
      </w:r>
      <w:r w:rsidRPr="00A350C3">
        <w:rPr>
          <w:rFonts w:eastAsia="Calibri"/>
        </w:rPr>
        <w:t>Установени опасности и рискове, свързани с настъпили изменения в конструкцията на съоръженията, елементите на обзавеждането, настилката и растителността вследствие на повреди при ползването, вандализъм, атмосферни въздействия и др.</w:t>
      </w:r>
    </w:p>
    <w:p w:rsidR="00A465F1" w:rsidRPr="00A350C3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1.5.3. </w:t>
      </w:r>
      <w:r w:rsidRPr="00A350C3">
        <w:rPr>
          <w:rFonts w:eastAsia="Calibri"/>
        </w:rPr>
        <w:t>Предлагани мерки за премахване на установените опасности и рискове за безопасната експлоатация на площадката за игра.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</w:rPr>
      </w:pPr>
      <w:r w:rsidRPr="00A350C3">
        <w:rPr>
          <w:rFonts w:eastAsia="Calibri"/>
          <w:b/>
          <w:bCs/>
        </w:rPr>
        <w:t>1.6.</w:t>
      </w:r>
      <w:r>
        <w:rPr>
          <w:rFonts w:eastAsia="Calibri"/>
        </w:rPr>
        <w:t xml:space="preserve"> </w:t>
      </w:r>
      <w:r w:rsidRPr="00A350C3">
        <w:rPr>
          <w:rFonts w:eastAsia="Calibri"/>
          <w:b/>
          <w:bCs/>
        </w:rPr>
        <w:t xml:space="preserve">Финансови средства за осъществяване на контрола </w:t>
      </w:r>
      <w:r>
        <w:rPr>
          <w:rFonts w:eastAsia="Calibri"/>
        </w:rPr>
        <w:t>- Бюджет на</w:t>
      </w:r>
      <w:r>
        <w:rPr>
          <w:rFonts w:eastAsia="Calibri"/>
        </w:rPr>
        <w:br/>
        <w:t>Община Гулянци.</w:t>
      </w:r>
    </w:p>
    <w:p w:rsidR="00A465F1" w:rsidRPr="00A350C3" w:rsidRDefault="00A465F1" w:rsidP="00A465F1">
      <w:pPr>
        <w:ind w:firstLine="708"/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 xml:space="preserve">2. ГОДИШЕН  ОСНОВЕН КОНТРОЛ НА ПЛОЩАДКИТЕ  ЗА ИГРА </w:t>
      </w:r>
      <w:r>
        <w:rPr>
          <w:rFonts w:eastAsia="Calibri"/>
          <w:b/>
          <w:bCs/>
        </w:rPr>
        <w:t>НА ТЕРИТОРИЯТА НА ОБЩИНА ГУЛЯНЦИ</w:t>
      </w:r>
      <w:r w:rsidRPr="00A350C3">
        <w:rPr>
          <w:rFonts w:eastAsia="Calibri"/>
          <w:b/>
          <w:bCs/>
        </w:rPr>
        <w:t>:</w:t>
      </w:r>
    </w:p>
    <w:p w:rsidR="00A465F1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  <w:b/>
          <w:bCs/>
        </w:rPr>
        <w:t>2.1.</w:t>
      </w:r>
      <w:r w:rsidRPr="00D335CD">
        <w:rPr>
          <w:rFonts w:eastAsia="Calibri"/>
          <w:b/>
          <w:bCs/>
        </w:rPr>
        <w:t xml:space="preserve">Обхват на контрола </w:t>
      </w:r>
      <w:r w:rsidRPr="00D335CD">
        <w:rPr>
          <w:rFonts w:eastAsia="Calibri"/>
        </w:rPr>
        <w:t>- пълна и подробна проверка на общото ниво на безопасност на площадката за игра спрямо изискванията на НУРУБПИ. За съоръженията за игра и за положените настилки контролът се извършва в пълно съответствие с инструкциите на производителите им и с изискв</w:t>
      </w:r>
      <w:r>
        <w:rPr>
          <w:rFonts w:eastAsia="Calibri"/>
        </w:rPr>
        <w:t>анията на съответните стандарти.</w:t>
      </w:r>
    </w:p>
    <w:p w:rsidR="00A465F1" w:rsidRPr="00A350C3" w:rsidRDefault="00A465F1" w:rsidP="00A465F1">
      <w:pPr>
        <w:ind w:firstLine="708"/>
        <w:jc w:val="both"/>
        <w:rPr>
          <w:rFonts w:eastAsia="Calibri"/>
          <w:b/>
          <w:bCs/>
        </w:rPr>
      </w:pPr>
      <w:r w:rsidRPr="008409DB">
        <w:rPr>
          <w:rFonts w:eastAsia="Calibri"/>
          <w:b/>
        </w:rPr>
        <w:t>2.2.</w:t>
      </w:r>
      <w:r>
        <w:rPr>
          <w:rFonts w:eastAsia="Calibri"/>
          <w:b/>
          <w:bCs/>
        </w:rPr>
        <w:t xml:space="preserve"> </w:t>
      </w:r>
      <w:r w:rsidRPr="00A350C3">
        <w:rPr>
          <w:rFonts w:eastAsia="Calibri"/>
          <w:b/>
          <w:bCs/>
        </w:rPr>
        <w:t xml:space="preserve">Цел на контрола </w:t>
      </w:r>
      <w:r w:rsidRPr="00A350C3">
        <w:rPr>
          <w:rFonts w:eastAsia="Calibri"/>
        </w:rPr>
        <w:t xml:space="preserve">- да се повиши безопасността на площадките за игра </w:t>
      </w:r>
      <w:r>
        <w:rPr>
          <w:rFonts w:eastAsia="Calibri"/>
        </w:rPr>
        <w:t>на територията на община Гулянци</w:t>
      </w:r>
      <w:r w:rsidRPr="00A350C3">
        <w:rPr>
          <w:rFonts w:eastAsia="Calibri"/>
        </w:rPr>
        <w:t xml:space="preserve"> и да се намалят броя на регистрираните злополуки.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2.3. </w:t>
      </w:r>
      <w:r w:rsidRPr="00A350C3">
        <w:rPr>
          <w:rFonts w:eastAsia="Calibri"/>
          <w:b/>
          <w:bCs/>
        </w:rPr>
        <w:t>Отговорно длъжностно лице:</w:t>
      </w:r>
    </w:p>
    <w:p w:rsidR="00A465F1" w:rsidRPr="00A350C3" w:rsidRDefault="00A465F1" w:rsidP="00A465F1">
      <w:pPr>
        <w:jc w:val="both"/>
        <w:rPr>
          <w:rFonts w:eastAsia="Calibri"/>
        </w:rPr>
      </w:pPr>
      <w:r>
        <w:rPr>
          <w:rFonts w:eastAsia="Calibri"/>
          <w:b/>
          <w:bCs/>
        </w:rPr>
        <w:t>Кмет на Община Гулянци</w:t>
      </w:r>
      <w:r w:rsidRPr="00A350C3">
        <w:rPr>
          <w:rFonts w:eastAsia="Calibri"/>
          <w:b/>
          <w:bCs/>
        </w:rPr>
        <w:t xml:space="preserve"> </w:t>
      </w:r>
      <w:r w:rsidRPr="00A350C3">
        <w:rPr>
          <w:rFonts w:eastAsia="Calibri"/>
        </w:rPr>
        <w:t xml:space="preserve">- възлага на лицензиран орган за контрол извършването на пълна и подробна проверка на общото ниво на безопасност на площадките за игра с </w:t>
      </w:r>
      <w:proofErr w:type="spellStart"/>
      <w:r w:rsidRPr="00A350C3">
        <w:rPr>
          <w:rFonts w:eastAsia="Calibri"/>
        </w:rPr>
        <w:t>админис</w:t>
      </w:r>
      <w:r>
        <w:rPr>
          <w:rFonts w:eastAsia="Calibri"/>
        </w:rPr>
        <w:t>тртативен</w:t>
      </w:r>
      <w:proofErr w:type="spellEnd"/>
      <w:r>
        <w:rPr>
          <w:rFonts w:eastAsia="Calibri"/>
        </w:rPr>
        <w:t xml:space="preserve"> адрес в община Гулянци</w:t>
      </w:r>
      <w:r w:rsidRPr="00A350C3">
        <w:rPr>
          <w:rFonts w:eastAsia="Calibri"/>
        </w:rPr>
        <w:t>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C90749" w:rsidRDefault="00A465F1" w:rsidP="00A465F1">
      <w:pPr>
        <w:ind w:firstLine="708"/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2.4.</w:t>
      </w:r>
      <w:r>
        <w:rPr>
          <w:rFonts w:eastAsia="Calibri"/>
        </w:rPr>
        <w:t xml:space="preserve"> </w:t>
      </w:r>
      <w:r w:rsidRPr="00A350C3">
        <w:rPr>
          <w:rFonts w:eastAsia="Calibri"/>
          <w:b/>
          <w:bCs/>
        </w:rPr>
        <w:t>Г</w:t>
      </w:r>
      <w:r>
        <w:rPr>
          <w:rFonts w:eastAsia="Calibri"/>
          <w:b/>
          <w:bCs/>
        </w:rPr>
        <w:t>рафик за извършване на контрола:</w:t>
      </w:r>
    </w:p>
    <w:p w:rsidR="00A465F1" w:rsidRPr="00A350C3" w:rsidRDefault="00A465F1" w:rsidP="00A465F1">
      <w:pPr>
        <w:numPr>
          <w:ilvl w:val="0"/>
          <w:numId w:val="4"/>
        </w:numPr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 xml:space="preserve">Веднъж на 12 месеца </w:t>
      </w:r>
      <w:r w:rsidRPr="00A350C3">
        <w:rPr>
          <w:rFonts w:eastAsia="Calibri"/>
        </w:rPr>
        <w:t xml:space="preserve">за включените в </w:t>
      </w:r>
      <w:r w:rsidRPr="00A350C3">
        <w:rPr>
          <w:rFonts w:eastAsia="Calibri"/>
          <w:b/>
          <w:bCs/>
        </w:rPr>
        <w:t xml:space="preserve">Приложение № 1 </w:t>
      </w:r>
      <w:r w:rsidRPr="00A350C3">
        <w:rPr>
          <w:rFonts w:eastAsia="Calibri"/>
        </w:rPr>
        <w:t>площадки за игра</w:t>
      </w:r>
    </w:p>
    <w:p w:rsidR="00A465F1" w:rsidRPr="00A350C3" w:rsidRDefault="00A465F1" w:rsidP="00A465F1">
      <w:pPr>
        <w:numPr>
          <w:ilvl w:val="0"/>
          <w:numId w:val="4"/>
        </w:numPr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 xml:space="preserve">До 12 месеца </w:t>
      </w:r>
      <w:r w:rsidRPr="00A350C3">
        <w:rPr>
          <w:rFonts w:eastAsia="Calibri"/>
        </w:rPr>
        <w:t>след въвеждането на площадката в експлоатация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</w:t>
      </w:r>
      <w:r w:rsidRPr="00A350C3">
        <w:rPr>
          <w:rFonts w:eastAsia="Calibri"/>
          <w:b/>
          <w:bCs/>
        </w:rPr>
        <w:t>2.5.</w:t>
      </w:r>
      <w:r>
        <w:rPr>
          <w:rFonts w:eastAsia="Calibri"/>
        </w:rPr>
        <w:t xml:space="preserve"> </w:t>
      </w:r>
      <w:r w:rsidRPr="00A350C3">
        <w:rPr>
          <w:rFonts w:eastAsia="Calibri"/>
          <w:b/>
          <w:bCs/>
        </w:rPr>
        <w:t>Отчитане на извършения контрол:</w:t>
      </w:r>
    </w:p>
    <w:p w:rsidR="00A465F1" w:rsidRPr="00A350C3" w:rsidRDefault="00A465F1" w:rsidP="00A465F1">
      <w:pPr>
        <w:jc w:val="both"/>
        <w:rPr>
          <w:rFonts w:eastAsia="Calibri"/>
        </w:rPr>
      </w:pPr>
      <w:r w:rsidRPr="00A350C3">
        <w:rPr>
          <w:rFonts w:eastAsia="Calibri"/>
        </w:rPr>
        <w:lastRenderedPageBreak/>
        <w:t>Органът за контрол, на който е възложено извършване на проверката, издава и предо</w:t>
      </w:r>
      <w:r>
        <w:rPr>
          <w:rFonts w:eastAsia="Calibri"/>
        </w:rPr>
        <w:t>ставя на Кмета на Община Гулянци</w:t>
      </w:r>
      <w:r w:rsidRPr="00A350C3">
        <w:rPr>
          <w:rFonts w:eastAsia="Calibri"/>
        </w:rPr>
        <w:t xml:space="preserve"> доклад за извършения контрол и/или сертификат за контрол, съдържащ всички резултати от извършената проверка, както и цялата информация за тяхното разбиране и тълкуване. Въз основа на тези документи органът за контрол определя съответствието на площадката за игра с изискванията на НУРУБПИ.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764FEE" w:rsidP="00764FEE">
      <w:pPr>
        <w:jc w:val="both"/>
        <w:rPr>
          <w:rFonts w:eastAsia="Calibri"/>
        </w:rPr>
      </w:pPr>
      <w:r>
        <w:rPr>
          <w:rFonts w:eastAsia="Calibri"/>
          <w:b/>
          <w:bCs/>
        </w:rPr>
        <w:t xml:space="preserve">      </w:t>
      </w:r>
      <w:r w:rsidR="00A465F1" w:rsidRPr="00A350C3">
        <w:rPr>
          <w:rFonts w:eastAsia="Calibri"/>
          <w:b/>
          <w:bCs/>
        </w:rPr>
        <w:t xml:space="preserve">2.6.Финансови средства за осъществяване на контрола </w:t>
      </w:r>
      <w:r w:rsidR="00A465F1">
        <w:rPr>
          <w:rFonts w:eastAsia="Calibri"/>
        </w:rPr>
        <w:t>- Бюджет на Община</w:t>
      </w:r>
      <w:r w:rsidR="00A465F1">
        <w:rPr>
          <w:rFonts w:eastAsia="Calibri"/>
        </w:rPr>
        <w:br/>
        <w:t>Гулянци</w:t>
      </w:r>
      <w:r w:rsidR="00A465F1" w:rsidRPr="00A350C3">
        <w:rPr>
          <w:rFonts w:eastAsia="Calibri"/>
        </w:rPr>
        <w:t>.</w:t>
      </w:r>
    </w:p>
    <w:p w:rsidR="00A465F1" w:rsidRPr="00A350C3" w:rsidRDefault="00A465F1" w:rsidP="00A465F1">
      <w:pPr>
        <w:rPr>
          <w:rFonts w:eastAsia="Calibri"/>
        </w:rPr>
      </w:pPr>
    </w:p>
    <w:p w:rsidR="00A465F1" w:rsidRPr="00A350C3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V. ДОКУМЕНТИРАНЕ НА ВЪЗНИКНАЛИ НА ПЛОЩАДКИТЕ ЗА ИГРА</w:t>
      </w:r>
    </w:p>
    <w:p w:rsidR="00A465F1" w:rsidRDefault="00A465F1" w:rsidP="00A465F1">
      <w:pPr>
        <w:jc w:val="center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ЗЛОПОЛУКИ</w:t>
      </w:r>
    </w:p>
    <w:p w:rsidR="00A465F1" w:rsidRPr="005E460F" w:rsidRDefault="005E460F" w:rsidP="005E460F">
      <w:pPr>
        <w:rPr>
          <w:rFonts w:eastAsia="Calibri"/>
        </w:rPr>
      </w:pPr>
      <w:r>
        <w:rPr>
          <w:rFonts w:eastAsia="Calibri"/>
          <w:b/>
          <w:bCs/>
        </w:rPr>
        <w:t xml:space="preserve">       1.</w:t>
      </w:r>
      <w:r w:rsidR="00A465F1" w:rsidRPr="005E460F">
        <w:rPr>
          <w:rFonts w:eastAsia="Calibri"/>
          <w:b/>
          <w:bCs/>
        </w:rPr>
        <w:t xml:space="preserve">Цел </w:t>
      </w:r>
      <w:r w:rsidR="00A465F1" w:rsidRPr="005E460F">
        <w:rPr>
          <w:rFonts w:eastAsia="Calibri"/>
        </w:rPr>
        <w:t>- създаване на архив, съдържащ данни за по-тежките контузии и наранявания възникнали на площадките за игра, които се вземат предвид при поддържането им.</w:t>
      </w:r>
    </w:p>
    <w:p w:rsidR="00A465F1" w:rsidRPr="00C4471E" w:rsidRDefault="00A465F1" w:rsidP="00A465F1">
      <w:pPr>
        <w:pStyle w:val="aa"/>
        <w:spacing w:after="0" w:line="240" w:lineRule="auto"/>
        <w:ind w:left="6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65F1" w:rsidRPr="00C4471E" w:rsidRDefault="005E460F" w:rsidP="005E460F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</w:t>
      </w:r>
      <w:r w:rsidR="00A465F1">
        <w:rPr>
          <w:rFonts w:eastAsia="Calibri"/>
          <w:b/>
          <w:bCs/>
        </w:rPr>
        <w:t xml:space="preserve">2. </w:t>
      </w:r>
      <w:r w:rsidR="00A465F1" w:rsidRPr="00A350C3">
        <w:rPr>
          <w:rFonts w:eastAsia="Calibri"/>
          <w:b/>
          <w:bCs/>
        </w:rPr>
        <w:t>Отговорни длъжностни лица:</w:t>
      </w:r>
    </w:p>
    <w:p w:rsidR="00A465F1" w:rsidRPr="00A350C3" w:rsidRDefault="00A465F1" w:rsidP="00A465F1">
      <w:pPr>
        <w:numPr>
          <w:ilvl w:val="0"/>
          <w:numId w:val="4"/>
        </w:num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Зам.-кмет на Община Гулянци</w:t>
      </w:r>
      <w:r w:rsidRPr="00A350C3">
        <w:rPr>
          <w:rFonts w:eastAsia="Calibri"/>
          <w:b/>
          <w:bCs/>
        </w:rPr>
        <w:t xml:space="preserve"> </w:t>
      </w:r>
      <w:r w:rsidRPr="00A350C3">
        <w:rPr>
          <w:rFonts w:eastAsia="Calibri"/>
        </w:rPr>
        <w:t>за площадки за игра с ад</w:t>
      </w:r>
      <w:r>
        <w:rPr>
          <w:rFonts w:eastAsia="Calibri"/>
        </w:rPr>
        <w:t>министративен адрес в гр. Гулянци</w:t>
      </w:r>
    </w:p>
    <w:p w:rsidR="00A465F1" w:rsidRPr="00A350C3" w:rsidRDefault="005851AC" w:rsidP="00A465F1">
      <w:pPr>
        <w:numPr>
          <w:ilvl w:val="0"/>
          <w:numId w:val="4"/>
        </w:num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Кметове</w:t>
      </w:r>
      <w:r w:rsidR="00A465F1" w:rsidRPr="00A350C3">
        <w:rPr>
          <w:rFonts w:eastAsia="Calibri"/>
          <w:b/>
          <w:bCs/>
        </w:rPr>
        <w:t xml:space="preserve"> на населени места </w:t>
      </w:r>
      <w:r w:rsidR="00A465F1" w:rsidRPr="00A350C3">
        <w:rPr>
          <w:rFonts w:eastAsia="Calibri"/>
        </w:rPr>
        <w:t>според административния адрес на площадката за игра.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Default="00B93CA5" w:rsidP="00B93CA5">
      <w:pPr>
        <w:jc w:val="both"/>
        <w:rPr>
          <w:rFonts w:eastAsia="Calibri"/>
        </w:rPr>
      </w:pPr>
      <w:r>
        <w:rPr>
          <w:rFonts w:eastAsia="Calibri"/>
          <w:b/>
        </w:rPr>
        <w:t xml:space="preserve">       </w:t>
      </w:r>
      <w:r w:rsidR="00A465F1" w:rsidRPr="00BC745F">
        <w:rPr>
          <w:rFonts w:eastAsia="Calibri"/>
          <w:b/>
        </w:rPr>
        <w:t>3</w:t>
      </w:r>
      <w:r w:rsidR="00A465F1">
        <w:rPr>
          <w:rFonts w:eastAsia="Calibri"/>
        </w:rPr>
        <w:t>.</w:t>
      </w:r>
      <w:r w:rsidR="00A465F1" w:rsidRPr="00A350C3">
        <w:rPr>
          <w:rFonts w:eastAsia="Calibri"/>
          <w:b/>
          <w:bCs/>
        </w:rPr>
        <w:t xml:space="preserve">Отчитане на възникнали злополуки </w:t>
      </w:r>
      <w:r w:rsidR="00A465F1" w:rsidRPr="00A350C3">
        <w:rPr>
          <w:rFonts w:eastAsia="Calibri"/>
        </w:rPr>
        <w:t>- незабавно след получаване на</w:t>
      </w:r>
      <w:r w:rsidR="00A465F1" w:rsidRPr="00A350C3">
        <w:rPr>
          <w:rFonts w:eastAsia="Calibri"/>
        </w:rPr>
        <w:br/>
        <w:t>информация за възникнала злополука (по-тежки контузии и наранявания) отговорните</w:t>
      </w:r>
      <w:r w:rsidR="00A465F1" w:rsidRPr="00A350C3">
        <w:rPr>
          <w:rFonts w:eastAsia="Calibri"/>
        </w:rPr>
        <w:br/>
        <w:t>длъжностни лица по т. 2 посещават мястото на инцидента и съставят доклад съгласно</w:t>
      </w:r>
      <w:r w:rsidR="00A465F1" w:rsidRPr="00A350C3">
        <w:rPr>
          <w:rFonts w:eastAsia="Calibri"/>
        </w:rPr>
        <w:br/>
      </w:r>
      <w:r w:rsidR="00A465F1" w:rsidRPr="00A350C3">
        <w:rPr>
          <w:rFonts w:eastAsia="Calibri"/>
          <w:b/>
          <w:bCs/>
        </w:rPr>
        <w:t xml:space="preserve">Приложение № 3, </w:t>
      </w:r>
      <w:r w:rsidR="00A465F1" w:rsidRPr="00A350C3">
        <w:rPr>
          <w:rFonts w:eastAsia="Calibri"/>
        </w:rPr>
        <w:t>по възможност се правят снимки за документиране на причините за</w:t>
      </w:r>
      <w:r w:rsidR="00A465F1" w:rsidRPr="00A350C3">
        <w:rPr>
          <w:rFonts w:eastAsia="Calibri"/>
        </w:rPr>
        <w:br/>
        <w:t>инцидента. Съставените доклади се предос</w:t>
      </w:r>
      <w:r w:rsidR="00A465F1">
        <w:rPr>
          <w:rFonts w:eastAsia="Calibri"/>
        </w:rPr>
        <w:t>тавят на Кмета на Община Гулянци</w:t>
      </w:r>
      <w:r w:rsidR="00A465F1" w:rsidRPr="00A350C3">
        <w:rPr>
          <w:rFonts w:eastAsia="Calibri"/>
        </w:rPr>
        <w:t xml:space="preserve"> </w:t>
      </w:r>
      <w:r w:rsidR="00A465F1" w:rsidRPr="00A350C3">
        <w:rPr>
          <w:rFonts w:eastAsia="Calibri"/>
          <w:b/>
          <w:bCs/>
        </w:rPr>
        <w:t>в срок</w:t>
      </w:r>
      <w:r w:rsidR="00A465F1" w:rsidRPr="00A350C3">
        <w:rPr>
          <w:rFonts w:eastAsia="Calibri"/>
          <w:b/>
          <w:bCs/>
        </w:rPr>
        <w:br/>
        <w:t xml:space="preserve">до </w:t>
      </w:r>
      <w:r w:rsidR="00A465F1" w:rsidRPr="00A350C3">
        <w:rPr>
          <w:rFonts w:eastAsia="Calibri"/>
          <w:b/>
          <w:bCs/>
          <w:i/>
          <w:iCs/>
        </w:rPr>
        <w:t xml:space="preserve">24 </w:t>
      </w:r>
      <w:r w:rsidR="00A465F1" w:rsidRPr="00A350C3">
        <w:rPr>
          <w:rFonts w:eastAsia="Calibri"/>
          <w:b/>
          <w:bCs/>
        </w:rPr>
        <w:t xml:space="preserve">часа </w:t>
      </w:r>
      <w:r w:rsidR="00A465F1" w:rsidRPr="00A350C3">
        <w:rPr>
          <w:rFonts w:eastAsia="Calibri"/>
        </w:rPr>
        <w:t>от настъпване на злополуката.</w:t>
      </w:r>
    </w:p>
    <w:p w:rsidR="00A465F1" w:rsidRDefault="00A465F1" w:rsidP="00A465F1">
      <w:pPr>
        <w:jc w:val="both"/>
        <w:rPr>
          <w:rFonts w:eastAsia="Calibri"/>
        </w:rPr>
      </w:pPr>
    </w:p>
    <w:p w:rsidR="00A465F1" w:rsidRPr="00287AAE" w:rsidRDefault="00A465F1" w:rsidP="00A465F1">
      <w:pPr>
        <w:jc w:val="center"/>
        <w:rPr>
          <w:rFonts w:eastAsia="Calibri"/>
        </w:rPr>
      </w:pPr>
      <w:r w:rsidRPr="00A350C3">
        <w:rPr>
          <w:rFonts w:eastAsia="Calibri"/>
          <w:b/>
          <w:bCs/>
        </w:rPr>
        <w:t>VI. ПРЕМАХВАНЕ НА УСТА</w:t>
      </w:r>
      <w:r>
        <w:rPr>
          <w:rFonts w:eastAsia="Calibri"/>
          <w:b/>
          <w:bCs/>
        </w:rPr>
        <w:t xml:space="preserve">НОВЕНИТЕ ОПАСНОСТИ И РИСКОВЕ ЗА </w:t>
      </w:r>
      <w:r w:rsidRPr="00A350C3">
        <w:rPr>
          <w:rFonts w:eastAsia="Calibri"/>
          <w:b/>
          <w:bCs/>
        </w:rPr>
        <w:t>БЕЗОПАСНАТА ЕКСПЛОАТАЦИЯ НА ПЛОЩАДКАТА ЗА ИГРА</w:t>
      </w:r>
    </w:p>
    <w:p w:rsidR="00A465F1" w:rsidRPr="00A350C3" w:rsidRDefault="00A465F1" w:rsidP="00A465F1">
      <w:pPr>
        <w:jc w:val="center"/>
        <w:rPr>
          <w:rFonts w:eastAsia="Calibri"/>
        </w:rPr>
      </w:pPr>
    </w:p>
    <w:p w:rsidR="00A465F1" w:rsidRPr="00A350C3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Pr="00A350C3">
        <w:rPr>
          <w:rFonts w:eastAsia="Calibri"/>
        </w:rPr>
        <w:t>За премахване на установените опасности и рискове за безопасната</w:t>
      </w:r>
      <w:r w:rsidRPr="00A350C3">
        <w:rPr>
          <w:rFonts w:eastAsia="Calibri"/>
        </w:rPr>
        <w:br/>
        <w:t>експлоатация на площадките за игра могат да бъдат предприети следните мерки:</w:t>
      </w:r>
    </w:p>
    <w:p w:rsidR="00A465F1" w:rsidRPr="00A350C3" w:rsidRDefault="00A465F1" w:rsidP="00A465F1">
      <w:pPr>
        <w:ind w:left="708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A350C3">
        <w:rPr>
          <w:rFonts w:eastAsia="Calibri"/>
        </w:rPr>
        <w:t>Технически;</w:t>
      </w:r>
    </w:p>
    <w:p w:rsidR="00A465F1" w:rsidRPr="00A350C3" w:rsidRDefault="00A465F1" w:rsidP="00A465F1">
      <w:pPr>
        <w:ind w:left="708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A350C3">
        <w:rPr>
          <w:rFonts w:eastAsia="Calibri"/>
        </w:rPr>
        <w:t>Организационни;</w:t>
      </w:r>
    </w:p>
    <w:p w:rsidR="00A465F1" w:rsidRDefault="00A465F1" w:rsidP="00A465F1">
      <w:pPr>
        <w:ind w:left="708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A350C3">
        <w:rPr>
          <w:rFonts w:eastAsia="Calibri"/>
        </w:rPr>
        <w:t>Информационни (табели и означения).</w:t>
      </w:r>
    </w:p>
    <w:p w:rsidR="00A465F1" w:rsidRPr="00A350C3" w:rsidRDefault="00A465F1" w:rsidP="00A465F1">
      <w:pPr>
        <w:ind w:left="708"/>
        <w:jc w:val="both"/>
        <w:rPr>
          <w:rFonts w:eastAsia="Calibri"/>
        </w:rPr>
      </w:pPr>
    </w:p>
    <w:p w:rsidR="00A465F1" w:rsidRPr="00DD650F" w:rsidRDefault="00A465F1" w:rsidP="00A465F1">
      <w:pPr>
        <w:ind w:firstLine="708"/>
        <w:jc w:val="both"/>
        <w:rPr>
          <w:rFonts w:eastAsia="Calibri"/>
        </w:rPr>
      </w:pPr>
      <w:r>
        <w:rPr>
          <w:rFonts w:eastAsia="Calibri"/>
        </w:rPr>
        <w:t>2.</w:t>
      </w:r>
      <w:r w:rsidR="000D2D32">
        <w:rPr>
          <w:rFonts w:eastAsia="Calibri"/>
        </w:rPr>
        <w:t xml:space="preserve"> </w:t>
      </w:r>
      <w:r w:rsidRPr="00DD650F">
        <w:rPr>
          <w:rFonts w:eastAsia="Calibri"/>
        </w:rPr>
        <w:t>При установяване на изменения на площадка за игра, които създават</w:t>
      </w:r>
      <w:r w:rsidRPr="00DD650F">
        <w:rPr>
          <w:rFonts w:eastAsia="Calibri"/>
        </w:rPr>
        <w:br/>
        <w:t>непосредствен риск от нараняване (нарушена конструкция на съоръжение за игра,</w:t>
      </w:r>
      <w:r w:rsidRPr="00DD650F">
        <w:rPr>
          <w:rFonts w:eastAsia="Calibri"/>
        </w:rPr>
        <w:br/>
        <w:t>елемент на обзавеждането и ограждението, опасни неравности по настилките, липса на</w:t>
      </w:r>
      <w:r w:rsidRPr="00DD650F">
        <w:rPr>
          <w:rFonts w:eastAsia="Calibri"/>
        </w:rPr>
        <w:br/>
        <w:t>настилки и др.), се предприемат незабавни мерки за нейното обезопасяване и/или</w:t>
      </w:r>
      <w:r w:rsidRPr="00DD650F">
        <w:rPr>
          <w:rFonts w:eastAsia="Calibri"/>
        </w:rPr>
        <w:br/>
        <w:t>преустановяването на достъпа до съответната площадка за игра или част от нея.</w:t>
      </w:r>
    </w:p>
    <w:p w:rsidR="00A465F1" w:rsidRPr="00A350C3" w:rsidRDefault="00A465F1" w:rsidP="00A465F1">
      <w:pPr>
        <w:ind w:left="4248" w:firstLine="708"/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Отговорни длъжностни лица:</w:t>
      </w:r>
    </w:p>
    <w:p w:rsidR="00A465F1" w:rsidRPr="00AA01F9" w:rsidRDefault="00A465F1" w:rsidP="00A465F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01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Зам.-кмет на Община Гулянци </w:t>
      </w:r>
      <w:r w:rsidRPr="00AA01F9">
        <w:rPr>
          <w:rFonts w:ascii="Times New Roman" w:eastAsia="Calibri" w:hAnsi="Times New Roman" w:cs="Times New Roman"/>
          <w:sz w:val="24"/>
          <w:szCs w:val="24"/>
        </w:rPr>
        <w:t>за площадки за игра с административен адрес в гр. Гулянци</w:t>
      </w:r>
    </w:p>
    <w:p w:rsidR="00A465F1" w:rsidRPr="00AA01F9" w:rsidRDefault="005753F2" w:rsidP="00A465F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Кметове</w:t>
      </w:r>
      <w:r w:rsidR="00A465F1" w:rsidRPr="00AA01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населени места </w:t>
      </w:r>
      <w:r w:rsidR="00A465F1" w:rsidRPr="00AA01F9">
        <w:rPr>
          <w:rFonts w:ascii="Times New Roman" w:eastAsia="Calibri" w:hAnsi="Times New Roman" w:cs="Times New Roman"/>
          <w:sz w:val="24"/>
          <w:szCs w:val="24"/>
        </w:rPr>
        <w:t>според административния адрес на площадката за игра.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  <w:r>
        <w:rPr>
          <w:rFonts w:eastAsia="Calibri"/>
        </w:rPr>
        <w:t xml:space="preserve">      </w:t>
      </w:r>
      <w:r w:rsidRPr="00A350C3">
        <w:rPr>
          <w:rFonts w:eastAsia="Calibri"/>
        </w:rPr>
        <w:t>3.</w:t>
      </w:r>
      <w:r w:rsidRPr="00A350C3">
        <w:rPr>
          <w:rFonts w:eastAsia="Calibri"/>
        </w:rPr>
        <w:tab/>
        <w:t>След всеки извършен контрол се определят необходимите мерки в зависимост</w:t>
      </w:r>
      <w:r w:rsidRPr="00A350C3">
        <w:rPr>
          <w:rFonts w:eastAsia="Calibri"/>
        </w:rPr>
        <w:br/>
        <w:t>от установените опасности и несъответствия с оглед привеждането й в съответствие с</w:t>
      </w:r>
      <w:r w:rsidRPr="00A350C3">
        <w:rPr>
          <w:rFonts w:eastAsia="Calibri"/>
        </w:rPr>
        <w:br/>
        <w:t>изискванията за безопасност по реда на НУРУБПИ.</w:t>
      </w:r>
    </w:p>
    <w:p w:rsidR="00A465F1" w:rsidRPr="00A350C3" w:rsidRDefault="00A465F1" w:rsidP="00A465F1">
      <w:pPr>
        <w:ind w:left="4248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Отговорно лице:</w:t>
      </w:r>
    </w:p>
    <w:p w:rsidR="00A465F1" w:rsidRPr="00A350C3" w:rsidRDefault="00A465F1" w:rsidP="00A465F1">
      <w:pPr>
        <w:ind w:left="3540" w:firstLine="708"/>
        <w:rPr>
          <w:rFonts w:eastAsia="Calibri"/>
        </w:rPr>
      </w:pPr>
      <w:r>
        <w:rPr>
          <w:rFonts w:eastAsia="Calibri"/>
        </w:rPr>
        <w:t>Кмет на Община Гулянци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5D0536" w:rsidP="005D0536">
      <w:pPr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      4. </w:t>
      </w:r>
      <w:r w:rsidR="00A465F1" w:rsidRPr="00A350C3">
        <w:rPr>
          <w:rFonts w:eastAsia="Calibri"/>
        </w:rPr>
        <w:t>Когато по време на годишен контрол се установи несъответствие на</w:t>
      </w:r>
      <w:r w:rsidR="00A465F1" w:rsidRPr="00A350C3">
        <w:rPr>
          <w:rFonts w:eastAsia="Calibri"/>
        </w:rPr>
        <w:br/>
        <w:t>съоръжение за игра, елемент на обзавеждането и/или настилка се уведомява</w:t>
      </w:r>
      <w:r w:rsidR="00A465F1" w:rsidRPr="00A350C3">
        <w:rPr>
          <w:rFonts w:eastAsia="Calibri"/>
        </w:rPr>
        <w:br/>
        <w:t>производителя/доставчика им за необходимостта от предприемане на коригиращи</w:t>
      </w:r>
      <w:r w:rsidR="00A465F1" w:rsidRPr="00A350C3">
        <w:rPr>
          <w:rFonts w:eastAsia="Calibri"/>
        </w:rPr>
        <w:br/>
        <w:t>действия.</w:t>
      </w:r>
    </w:p>
    <w:p w:rsidR="00A465F1" w:rsidRPr="00A350C3" w:rsidRDefault="00A465F1" w:rsidP="00A465F1">
      <w:pPr>
        <w:ind w:left="4248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Отговорно лице:</w:t>
      </w:r>
    </w:p>
    <w:p w:rsidR="00A465F1" w:rsidRPr="00A350C3" w:rsidRDefault="00A465F1" w:rsidP="00A465F1">
      <w:pPr>
        <w:ind w:left="3540" w:firstLine="708"/>
        <w:rPr>
          <w:rFonts w:eastAsia="Calibri"/>
        </w:rPr>
      </w:pPr>
      <w:r>
        <w:rPr>
          <w:rFonts w:eastAsia="Calibri"/>
        </w:rPr>
        <w:t>Кмет на Община Гулянци</w:t>
      </w:r>
    </w:p>
    <w:p w:rsidR="00A465F1" w:rsidRPr="00A350C3" w:rsidRDefault="00A465F1" w:rsidP="00A465F1">
      <w:pPr>
        <w:jc w:val="center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  <w:r w:rsidRPr="00A350C3">
        <w:rPr>
          <w:rFonts w:eastAsia="Calibri"/>
        </w:rPr>
        <w:t>Финансовите средства за премахване на установените опасности и рискове за безопасната експлоатация на площадката за игра се осигуря</w:t>
      </w:r>
      <w:r>
        <w:rPr>
          <w:rFonts w:eastAsia="Calibri"/>
        </w:rPr>
        <w:t>ват от бюджета на Община Гулянци</w:t>
      </w:r>
      <w:r w:rsidRPr="00A350C3">
        <w:rPr>
          <w:rFonts w:eastAsia="Calibri"/>
        </w:rPr>
        <w:t>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  <w:r w:rsidRPr="00A350C3">
        <w:rPr>
          <w:rFonts w:eastAsia="Calibri"/>
        </w:rPr>
        <w:t>Планът и списъкът на детските площадки подлежат на изменение и допълнение в случай на необходимост.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Default="00A465F1" w:rsidP="00A465F1">
      <w:pPr>
        <w:jc w:val="both"/>
        <w:rPr>
          <w:rFonts w:eastAsia="Calibri"/>
          <w:b/>
          <w:bCs/>
        </w:rPr>
      </w:pPr>
      <w:r w:rsidRPr="00A350C3">
        <w:rPr>
          <w:rFonts w:eastAsia="Calibri"/>
          <w:b/>
          <w:bCs/>
        </w:rPr>
        <w:t>Приложения:</w:t>
      </w:r>
    </w:p>
    <w:p w:rsidR="00A465F1" w:rsidRPr="00BE2C13" w:rsidRDefault="00A465F1" w:rsidP="00D90267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2C13">
        <w:rPr>
          <w:rFonts w:ascii="Times New Roman" w:eastAsia="Calibri" w:hAnsi="Times New Roman" w:cs="Times New Roman"/>
          <w:sz w:val="24"/>
          <w:szCs w:val="24"/>
        </w:rPr>
        <w:t>П</w:t>
      </w:r>
      <w:r w:rsidR="00D90267">
        <w:rPr>
          <w:rFonts w:ascii="Times New Roman" w:eastAsia="Calibri" w:hAnsi="Times New Roman" w:cs="Times New Roman"/>
          <w:sz w:val="24"/>
          <w:szCs w:val="24"/>
        </w:rPr>
        <w:t>риложение № 1. Списък на площадките за игра на територията на община Гулянци</w:t>
      </w:r>
      <w:r w:rsidRPr="00BE2C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465F1" w:rsidRPr="00A350C3" w:rsidRDefault="00243248" w:rsidP="00D90267">
      <w:pPr>
        <w:numPr>
          <w:ilvl w:val="0"/>
          <w:numId w:val="6"/>
        </w:numPr>
        <w:jc w:val="both"/>
        <w:rPr>
          <w:rFonts w:eastAsia="Calibri"/>
        </w:rPr>
      </w:pPr>
      <w:r>
        <w:rPr>
          <w:rFonts w:eastAsia="Calibri"/>
        </w:rPr>
        <w:t xml:space="preserve">Приложение № 2. </w:t>
      </w:r>
      <w:r w:rsidR="00A465F1" w:rsidRPr="00A350C3">
        <w:rPr>
          <w:rFonts w:eastAsia="Calibri"/>
        </w:rPr>
        <w:t>Образец на Доклад</w:t>
      </w:r>
      <w:r w:rsidR="00B012EA">
        <w:rPr>
          <w:rFonts w:eastAsia="Calibri"/>
        </w:rPr>
        <w:t xml:space="preserve"> за извършен периодичен контрол</w:t>
      </w:r>
      <w:r w:rsidR="00B012EA">
        <w:rPr>
          <w:rFonts w:eastAsia="Calibri"/>
          <w:lang w:val="en-US"/>
        </w:rPr>
        <w:t>;</w:t>
      </w:r>
    </w:p>
    <w:p w:rsidR="00A465F1" w:rsidRPr="00A350C3" w:rsidRDefault="00A465F1" w:rsidP="00D90267">
      <w:pPr>
        <w:numPr>
          <w:ilvl w:val="0"/>
          <w:numId w:val="6"/>
        </w:numPr>
        <w:jc w:val="both"/>
        <w:rPr>
          <w:rFonts w:eastAsia="Calibri"/>
        </w:rPr>
      </w:pPr>
      <w:r w:rsidRPr="00A350C3">
        <w:rPr>
          <w:rFonts w:eastAsia="Calibri"/>
        </w:rPr>
        <w:t>Приложение № 3 - Образец на Доклад за възникнала злополука.</w:t>
      </w: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A465F1" w:rsidRPr="00A350C3" w:rsidRDefault="00A465F1" w:rsidP="00A465F1">
      <w:pPr>
        <w:jc w:val="both"/>
        <w:rPr>
          <w:rFonts w:eastAsia="Calibri"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sectPr w:rsidR="002B769B" w:rsidSect="002B76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566" w:bottom="1417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ADE" w:rsidRDefault="00A20ADE" w:rsidP="00B66CE3">
      <w:r>
        <w:separator/>
      </w:r>
    </w:p>
  </w:endnote>
  <w:endnote w:type="continuationSeparator" w:id="0">
    <w:p w:rsidR="00A20ADE" w:rsidRDefault="00A20ADE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CE3" w:rsidRPr="00B66CE3" w:rsidRDefault="00DA6164" w:rsidP="00DA6164">
    <w:pPr>
      <w:tabs>
        <w:tab w:val="center" w:pos="4536"/>
        <w:tab w:val="right" w:pos="9923"/>
      </w:tabs>
    </w:pPr>
    <w:r>
      <w:tab/>
    </w:r>
    <w:r>
      <w:tab/>
      <w:t xml:space="preserve">          </w:t>
    </w:r>
    <w:r>
      <w:rPr>
        <w:noProof/>
        <w:sz w:val="16"/>
        <w:szCs w:val="16"/>
      </w:rPr>
      <w:drawing>
        <wp:inline distT="0" distB="0" distL="0" distR="0" wp14:anchorId="4A5E5323" wp14:editId="1FA833B8">
          <wp:extent cx="1408430" cy="506095"/>
          <wp:effectExtent l="0" t="0" r="1270" b="825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CE3" w:rsidRPr="00B66CE3" w:rsidRDefault="00B66CE3" w:rsidP="00B66CE3"/>
  <w:p w:rsidR="00B66CE3" w:rsidRDefault="00B66C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ADE" w:rsidRDefault="00A20ADE" w:rsidP="00B66CE3">
      <w:r>
        <w:separator/>
      </w:r>
    </w:p>
  </w:footnote>
  <w:footnote w:type="continuationSeparator" w:id="0">
    <w:p w:rsidR="00A20ADE" w:rsidRDefault="00A20ADE" w:rsidP="00B6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AC6" w:rsidRPr="00A73AC6" w:rsidRDefault="00A73AC6">
    <w:pPr>
      <w:pStyle w:val="a3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>ПРОЕКТ</w:t>
    </w:r>
    <w:bookmarkStart w:id="0" w:name="_GoBack"/>
    <w:bookmarkEnd w:id="0"/>
  </w:p>
  <w:p w:rsidR="00547000" w:rsidRPr="00560F43" w:rsidRDefault="0054700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C2AFFE"/>
    <w:lvl w:ilvl="0">
      <w:numFmt w:val="bullet"/>
      <w:lvlText w:val="*"/>
      <w:lvlJc w:val="left"/>
    </w:lvl>
  </w:abstractNum>
  <w:abstractNum w:abstractNumId="1" w15:restartNumberingAfterBreak="0">
    <w:nsid w:val="040E3873"/>
    <w:multiLevelType w:val="hybridMultilevel"/>
    <w:tmpl w:val="F1C0D3F4"/>
    <w:lvl w:ilvl="0" w:tplc="2BACBB2A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C313F0"/>
    <w:multiLevelType w:val="singleLevel"/>
    <w:tmpl w:val="1B0E2C9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0BD2F31"/>
    <w:multiLevelType w:val="hybridMultilevel"/>
    <w:tmpl w:val="C8AE4378"/>
    <w:lvl w:ilvl="0" w:tplc="C214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A47EA"/>
    <w:multiLevelType w:val="singleLevel"/>
    <w:tmpl w:val="495A9A1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eastAsia="Calibri" w:hAnsi="Times New Roman" w:cs="Times New Roman"/>
        <w:b w:val="0"/>
      </w:rPr>
    </w:lvl>
  </w:abstractNum>
  <w:abstractNum w:abstractNumId="5" w15:restartNumberingAfterBreak="0">
    <w:nsid w:val="7F00005B"/>
    <w:multiLevelType w:val="hybridMultilevel"/>
    <w:tmpl w:val="70BEC022"/>
    <w:lvl w:ilvl="0" w:tplc="F5BCD3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B7"/>
    <w:rsid w:val="000D2D32"/>
    <w:rsid w:val="000E5CEF"/>
    <w:rsid w:val="0018363D"/>
    <w:rsid w:val="001D1BD2"/>
    <w:rsid w:val="00236220"/>
    <w:rsid w:val="00243248"/>
    <w:rsid w:val="002B769B"/>
    <w:rsid w:val="002F3C51"/>
    <w:rsid w:val="004A7BBF"/>
    <w:rsid w:val="00547000"/>
    <w:rsid w:val="00560F43"/>
    <w:rsid w:val="005753F2"/>
    <w:rsid w:val="005851AC"/>
    <w:rsid w:val="005D0536"/>
    <w:rsid w:val="005E460F"/>
    <w:rsid w:val="00681DC4"/>
    <w:rsid w:val="00706C68"/>
    <w:rsid w:val="00764FEE"/>
    <w:rsid w:val="00810546"/>
    <w:rsid w:val="00814012"/>
    <w:rsid w:val="00910B6A"/>
    <w:rsid w:val="00A12686"/>
    <w:rsid w:val="00A20ADE"/>
    <w:rsid w:val="00A3156F"/>
    <w:rsid w:val="00A465F1"/>
    <w:rsid w:val="00A73AC6"/>
    <w:rsid w:val="00AE43A5"/>
    <w:rsid w:val="00B012EA"/>
    <w:rsid w:val="00B444B7"/>
    <w:rsid w:val="00B66CE3"/>
    <w:rsid w:val="00B93CA5"/>
    <w:rsid w:val="00BB673E"/>
    <w:rsid w:val="00CE6E67"/>
    <w:rsid w:val="00D40956"/>
    <w:rsid w:val="00D62399"/>
    <w:rsid w:val="00D76030"/>
    <w:rsid w:val="00D90267"/>
    <w:rsid w:val="00DA6164"/>
    <w:rsid w:val="00E12ED2"/>
    <w:rsid w:val="00E17ECD"/>
    <w:rsid w:val="00E41ABE"/>
    <w:rsid w:val="00E66180"/>
    <w:rsid w:val="00F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F3C75"/>
  <w15:chartTrackingRefBased/>
  <w15:docId w15:val="{F39F4109-1562-4900-B91E-44D997B6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A465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A315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Asus X551</cp:lastModifiedBy>
  <cp:revision>38</cp:revision>
  <cp:lastPrinted>2020-09-01T10:37:00Z</cp:lastPrinted>
  <dcterms:created xsi:type="dcterms:W3CDTF">2020-08-31T06:13:00Z</dcterms:created>
  <dcterms:modified xsi:type="dcterms:W3CDTF">2026-01-13T08:18:00Z</dcterms:modified>
</cp:coreProperties>
</file>